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6B" w:rsidRDefault="00793D6B" w:rsidP="00793D6B">
      <w:pPr>
        <w:rPr>
          <w:b/>
          <w:bCs/>
          <w:sz w:val="28"/>
          <w:szCs w:val="28"/>
        </w:rPr>
      </w:pPr>
    </w:p>
    <w:p w:rsidR="00793D6B" w:rsidRDefault="00793D6B" w:rsidP="00793D6B">
      <w:pPr>
        <w:rPr>
          <w:b/>
          <w:bCs/>
          <w:sz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793D6B" w:rsidTr="006E5E30">
        <w:trPr>
          <w:trHeight w:val="2875"/>
        </w:trPr>
        <w:tc>
          <w:tcPr>
            <w:tcW w:w="4323" w:type="dxa"/>
          </w:tcPr>
          <w:p w:rsidR="00793D6B" w:rsidRDefault="00793D6B" w:rsidP="006E5E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793D6B" w:rsidRDefault="00793D6B" w:rsidP="006E5E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793D6B" w:rsidRDefault="006E5E30" w:rsidP="006E5E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Степной </w:t>
            </w:r>
            <w:r w:rsidR="00793D6B">
              <w:rPr>
                <w:b/>
                <w:bCs/>
                <w:sz w:val="28"/>
              </w:rPr>
              <w:t>сельсовет</w:t>
            </w:r>
          </w:p>
          <w:p w:rsidR="00793D6B" w:rsidRDefault="00793D6B" w:rsidP="006E5E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793D6B" w:rsidRDefault="00793D6B" w:rsidP="006E5E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793D6B" w:rsidRDefault="00793D6B" w:rsidP="006E5E30">
            <w:pPr>
              <w:pStyle w:val="11"/>
              <w:rPr>
                <w:rFonts w:eastAsiaTheme="minorEastAsia"/>
                <w:sz w:val="28"/>
              </w:rPr>
            </w:pPr>
          </w:p>
          <w:p w:rsidR="00793D6B" w:rsidRPr="00383D59" w:rsidRDefault="00793D6B" w:rsidP="006E5E30">
            <w:pPr>
              <w:pStyle w:val="1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793D6B" w:rsidRPr="0013295D" w:rsidRDefault="00793D6B" w:rsidP="006E5E30">
            <w:pPr>
              <w:pStyle w:val="1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>___________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Pr="003A774C">
              <w:rPr>
                <w:rFonts w:eastAsiaTheme="minorEastAsia"/>
                <w:b w:val="0"/>
                <w:sz w:val="28"/>
                <w:szCs w:val="28"/>
                <w:u w:val="single"/>
              </w:rPr>
              <w:t>№      -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п</w:t>
            </w:r>
          </w:p>
          <w:p w:rsidR="00793D6B" w:rsidRDefault="002A580B" w:rsidP="006E5E30">
            <w:pPr>
              <w:ind w:firstLine="708"/>
              <w:rPr>
                <w:sz w:val="28"/>
              </w:rPr>
            </w:pPr>
            <w:r w:rsidRPr="002A580B">
              <w:pict>
                <v:line id="_x0000_s1029" style="position:absolute;left:0;text-align:left;flip:x;z-index:251656192" from="205.2pt,9.95pt" to="223.2pt,9.95pt"/>
              </w:pict>
            </w:r>
            <w:r w:rsidRPr="002A580B">
              <w:pict>
                <v:line id="_x0000_s1026" style="position:absolute;left:0;text-align:left;z-index:251657216" from="-8.5pt,9.95pt" to="-8.5pt,27.95pt"/>
              </w:pict>
            </w:r>
            <w:r w:rsidRPr="002A580B">
              <w:pict>
                <v:line id="_x0000_s1027" style="position:absolute;left:0;text-align:left;z-index:251658240" from="-9pt,10.4pt" to="9pt,10.4pt"/>
              </w:pict>
            </w:r>
            <w:r w:rsidR="006E5E30">
              <w:rPr>
                <w:sz w:val="28"/>
              </w:rPr>
              <w:t xml:space="preserve">          п.Степной</w:t>
            </w:r>
          </w:p>
        </w:tc>
        <w:tc>
          <w:tcPr>
            <w:tcW w:w="4961" w:type="dxa"/>
          </w:tcPr>
          <w:p w:rsidR="00793D6B" w:rsidRDefault="00793D6B" w:rsidP="006E5E30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ab/>
            </w:r>
          </w:p>
          <w:p w:rsidR="00793D6B" w:rsidRPr="00D81269" w:rsidRDefault="00793D6B" w:rsidP="006E5E30">
            <w:pPr>
              <w:tabs>
                <w:tab w:val="left" w:pos="3270"/>
              </w:tabs>
              <w:ind w:right="356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Pr="00D81269">
              <w:rPr>
                <w:b/>
                <w:sz w:val="28"/>
              </w:rPr>
              <w:t>ПРОЕКТ</w:t>
            </w:r>
          </w:p>
          <w:p w:rsidR="00793D6B" w:rsidRDefault="00793D6B" w:rsidP="006E5E30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</w:t>
            </w:r>
          </w:p>
          <w:p w:rsidR="00793D6B" w:rsidRPr="00C863E1" w:rsidRDefault="00793D6B" w:rsidP="006E5E30">
            <w:pPr>
              <w:ind w:firstLine="708"/>
              <w:jc w:val="right"/>
              <w:rPr>
                <w:i/>
                <w:sz w:val="28"/>
                <w:u w:val="single"/>
              </w:rPr>
            </w:pPr>
            <w:r w:rsidRPr="00C863E1">
              <w:rPr>
                <w:i/>
                <w:sz w:val="28"/>
                <w:u w:val="single"/>
              </w:rPr>
              <w:t>Согласован</w:t>
            </w:r>
          </w:p>
          <w:p w:rsidR="00793D6B" w:rsidRPr="00C863E1" w:rsidRDefault="003A774C" w:rsidP="006E5E30">
            <w:pPr>
              <w:ind w:firstLine="70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  <w:r w:rsidR="00793D6B" w:rsidRPr="00C863E1">
              <w:rPr>
                <w:i/>
                <w:sz w:val="28"/>
              </w:rPr>
              <w:t>.11.2015 г.</w:t>
            </w:r>
          </w:p>
          <w:p w:rsidR="003A774C" w:rsidRDefault="00793D6B" w:rsidP="006E5E30">
            <w:pPr>
              <w:ind w:firstLine="708"/>
              <w:jc w:val="right"/>
              <w:rPr>
                <w:i/>
                <w:color w:val="FF0000"/>
                <w:sz w:val="28"/>
              </w:rPr>
            </w:pPr>
            <w:r w:rsidRPr="00C863E1">
              <w:rPr>
                <w:i/>
                <w:sz w:val="28"/>
              </w:rPr>
              <w:t xml:space="preserve"> Глава </w:t>
            </w:r>
            <w:r w:rsidRPr="00C863E1">
              <w:rPr>
                <w:i/>
                <w:color w:val="FF0000"/>
                <w:sz w:val="28"/>
              </w:rPr>
              <w:t xml:space="preserve"> </w:t>
            </w:r>
            <w:r w:rsidRPr="00C863E1">
              <w:rPr>
                <w:i/>
                <w:sz w:val="28"/>
              </w:rPr>
              <w:t>администрации муниципального образования</w:t>
            </w:r>
            <w:r w:rsidRPr="00C863E1">
              <w:rPr>
                <w:i/>
                <w:color w:val="FF0000"/>
                <w:sz w:val="28"/>
              </w:rPr>
              <w:t xml:space="preserve"> </w:t>
            </w:r>
          </w:p>
          <w:p w:rsidR="00793D6B" w:rsidRPr="00C863E1" w:rsidRDefault="006E5E30" w:rsidP="006E5E30">
            <w:pPr>
              <w:ind w:firstLine="70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Степной </w:t>
            </w:r>
            <w:r w:rsidR="00793D6B" w:rsidRPr="00C863E1">
              <w:rPr>
                <w:i/>
                <w:sz w:val="28"/>
              </w:rPr>
              <w:t>сельсовет</w:t>
            </w:r>
          </w:p>
          <w:p w:rsidR="00793D6B" w:rsidRPr="00C863E1" w:rsidRDefault="00793D6B" w:rsidP="006E5E30">
            <w:pPr>
              <w:ind w:right="-70"/>
              <w:jc w:val="right"/>
              <w:rPr>
                <w:i/>
                <w:sz w:val="28"/>
              </w:rPr>
            </w:pPr>
            <w:r w:rsidRPr="00C863E1">
              <w:rPr>
                <w:i/>
                <w:sz w:val="28"/>
              </w:rPr>
              <w:t xml:space="preserve">  </w:t>
            </w:r>
            <w:r w:rsidR="006E5E30">
              <w:rPr>
                <w:i/>
                <w:sz w:val="28"/>
              </w:rPr>
              <w:t>Р.А.Маликов</w:t>
            </w:r>
          </w:p>
          <w:p w:rsidR="00793D6B" w:rsidRDefault="002A580B" w:rsidP="006E5E30">
            <w:pPr>
              <w:jc w:val="both"/>
              <w:rPr>
                <w:sz w:val="28"/>
              </w:rPr>
            </w:pPr>
            <w:r w:rsidRPr="002A580B">
              <w:pict>
                <v:line id="_x0000_s1028" style="position:absolute;left:0;text-align:left;z-index:251659264" from="7.05pt,9.95pt" to="7.05pt,27.95pt"/>
              </w:pict>
            </w:r>
          </w:p>
        </w:tc>
      </w:tr>
      <w:tr w:rsidR="00793D6B" w:rsidTr="006E5E30">
        <w:trPr>
          <w:trHeight w:val="100"/>
        </w:trPr>
        <w:tc>
          <w:tcPr>
            <w:tcW w:w="4323" w:type="dxa"/>
            <w:hideMark/>
          </w:tcPr>
          <w:p w:rsidR="00793D6B" w:rsidRDefault="00793D6B" w:rsidP="006E5E3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4961" w:type="dxa"/>
          </w:tcPr>
          <w:p w:rsidR="00793D6B" w:rsidRDefault="00793D6B" w:rsidP="006E5E30">
            <w:pPr>
              <w:jc w:val="both"/>
              <w:rPr>
                <w:sz w:val="28"/>
                <w:u w:val="single"/>
              </w:rPr>
            </w:pPr>
          </w:p>
        </w:tc>
      </w:tr>
    </w:tbl>
    <w:p w:rsidR="00793D6B" w:rsidRDefault="00793D6B" w:rsidP="00793D6B">
      <w:pPr>
        <w:tabs>
          <w:tab w:val="left" w:pos="960"/>
        </w:tabs>
      </w:pPr>
    </w:p>
    <w:p w:rsidR="00793D6B" w:rsidRDefault="00793D6B" w:rsidP="00793D6B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793D6B" w:rsidRPr="003A270B" w:rsidRDefault="00793D6B" w:rsidP="00793D6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270B">
        <w:rPr>
          <w:color w:val="000000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руководствуясь ст.11.10 Земельного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Уставом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 </w:t>
      </w:r>
    </w:p>
    <w:p w:rsidR="00793D6B" w:rsidRPr="003A270B" w:rsidRDefault="00793D6B" w:rsidP="00793D6B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ПОСТАНОВЛЯЕТ:</w:t>
      </w:r>
    </w:p>
    <w:p w:rsidR="00793D6B" w:rsidRPr="003A270B" w:rsidRDefault="00793D6B" w:rsidP="00793D6B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 Опубликовать настоящее постановление в средствах массовой информации</w:t>
      </w:r>
      <w:r>
        <w:rPr>
          <w:color w:val="000000"/>
          <w:sz w:val="28"/>
          <w:szCs w:val="28"/>
        </w:rPr>
        <w:t xml:space="preserve"> (обнародовать)</w:t>
      </w:r>
      <w:r w:rsidRPr="003A270B">
        <w:rPr>
          <w:color w:val="000000"/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сельсовет. </w:t>
      </w:r>
      <w:r w:rsidRPr="003A270B">
        <w:rPr>
          <w:color w:val="000000"/>
          <w:sz w:val="28"/>
          <w:szCs w:val="28"/>
        </w:rPr>
        <w:t xml:space="preserve"> 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93D6B" w:rsidRPr="003A270B" w:rsidRDefault="00793D6B" w:rsidP="00793D6B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93D6B" w:rsidRDefault="00793D6B" w:rsidP="00793D6B">
      <w:pPr>
        <w:ind w:firstLine="708"/>
        <w:contextualSpacing/>
        <w:jc w:val="both"/>
        <w:rPr>
          <w:sz w:val="28"/>
          <w:szCs w:val="28"/>
        </w:rPr>
      </w:pPr>
    </w:p>
    <w:p w:rsidR="00793D6B" w:rsidRDefault="00793D6B" w:rsidP="00793D6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</w:t>
      </w:r>
      <w:r w:rsidR="006E5E30">
        <w:rPr>
          <w:sz w:val="28"/>
          <w:szCs w:val="28"/>
        </w:rPr>
        <w:t xml:space="preserve">                               Р.А.Маликов</w:t>
      </w:r>
    </w:p>
    <w:p w:rsidR="00793D6B" w:rsidRDefault="00793D6B" w:rsidP="00793D6B">
      <w:pPr>
        <w:rPr>
          <w:sz w:val="28"/>
          <w:szCs w:val="28"/>
        </w:rPr>
      </w:pPr>
    </w:p>
    <w:p w:rsidR="00793D6B" w:rsidRDefault="00793D6B" w:rsidP="00793D6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793D6B" w:rsidRDefault="00793D6B" w:rsidP="00793D6B">
      <w:pPr>
        <w:jc w:val="right"/>
      </w:pPr>
    </w:p>
    <w:p w:rsidR="00793D6B" w:rsidRDefault="00793D6B" w:rsidP="00793D6B">
      <w:pPr>
        <w:tabs>
          <w:tab w:val="left" w:pos="2160"/>
        </w:tabs>
        <w:jc w:val="right"/>
        <w:rPr>
          <w:sz w:val="28"/>
          <w:szCs w:val="28"/>
        </w:rPr>
      </w:pPr>
    </w:p>
    <w:p w:rsidR="00793D6B" w:rsidRDefault="00793D6B" w:rsidP="00793D6B"/>
    <w:p w:rsidR="00793D6B" w:rsidRDefault="00793D6B" w:rsidP="00793D6B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</w:p>
    <w:p w:rsidR="00793D6B" w:rsidRDefault="00793D6B" w:rsidP="00793D6B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</w:p>
    <w:p w:rsidR="00793D6B" w:rsidRPr="003A270B" w:rsidRDefault="00793D6B" w:rsidP="00793D6B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Утвержден </w:t>
      </w:r>
    </w:p>
    <w:p w:rsidR="00793D6B" w:rsidRPr="003A270B" w:rsidRDefault="00793D6B" w:rsidP="00793D6B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постановлением администрации </w:t>
      </w:r>
    </w:p>
    <w:p w:rsidR="00793D6B" w:rsidRDefault="00793D6B" w:rsidP="00793D6B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муниципального образования </w:t>
      </w:r>
    </w:p>
    <w:p w:rsidR="00793D6B" w:rsidRPr="003A270B" w:rsidRDefault="006E5E30" w:rsidP="00793D6B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Степной</w:t>
      </w:r>
      <w:r w:rsidR="00793D6B">
        <w:rPr>
          <w:color w:val="000000"/>
          <w:sz w:val="28"/>
          <w:szCs w:val="28"/>
        </w:rPr>
        <w:t xml:space="preserve"> сельсовет</w:t>
      </w:r>
    </w:p>
    <w:p w:rsidR="00793D6B" w:rsidRPr="003A270B" w:rsidRDefault="00793D6B" w:rsidP="00793D6B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_____________</w:t>
      </w:r>
      <w:r w:rsidRPr="003A270B">
        <w:rPr>
          <w:color w:val="000000"/>
          <w:sz w:val="28"/>
          <w:szCs w:val="28"/>
        </w:rPr>
        <w:t xml:space="preserve"> года  № </w:t>
      </w:r>
      <w:r>
        <w:rPr>
          <w:color w:val="000000"/>
          <w:sz w:val="28"/>
          <w:szCs w:val="28"/>
        </w:rPr>
        <w:t>___</w:t>
      </w:r>
    </w:p>
    <w:p w:rsidR="00793D6B" w:rsidRPr="003A270B" w:rsidRDefault="00793D6B" w:rsidP="00793D6B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(Приложение)</w:t>
      </w:r>
    </w:p>
    <w:p w:rsidR="00793D6B" w:rsidRDefault="00793D6B" w:rsidP="00793D6B"/>
    <w:p w:rsidR="00793D6B" w:rsidRDefault="00793D6B" w:rsidP="00793D6B"/>
    <w:p w:rsidR="00793D6B" w:rsidRPr="003A270B" w:rsidRDefault="00793D6B" w:rsidP="00793D6B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АДМИНИСТРАТИВНЫЙ РЕГЛАМЕНТ </w:t>
      </w:r>
    </w:p>
    <w:p w:rsidR="00793D6B" w:rsidRPr="003A270B" w:rsidRDefault="00793D6B" w:rsidP="00793D6B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предоставлению муниципальной услуги</w:t>
      </w:r>
    </w:p>
    <w:p w:rsidR="00793D6B" w:rsidRPr="003A270B" w:rsidRDefault="00793D6B" w:rsidP="00793D6B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793D6B" w:rsidRPr="003A270B" w:rsidRDefault="00793D6B" w:rsidP="00793D6B">
      <w:pPr>
        <w:widowControl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pStyle w:val="a4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793D6B" w:rsidRPr="003A270B" w:rsidRDefault="00793D6B" w:rsidP="00793D6B">
      <w:pPr>
        <w:pStyle w:val="a4"/>
        <w:widowControl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793D6B" w:rsidRPr="003A270B" w:rsidRDefault="00793D6B" w:rsidP="00793D6B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 xml:space="preserve">» администрацией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при утверждение схемы расположения земельного участка на кадастровом плане территории в границах муниципального образования </w:t>
      </w:r>
      <w:r w:rsidR="006E5E30">
        <w:rPr>
          <w:rFonts w:ascii="Times New Roman" w:hAnsi="Times New Roman" w:cs="Times New Roman"/>
          <w:color w:val="000000"/>
          <w:sz w:val="28"/>
          <w:szCs w:val="28"/>
        </w:rPr>
        <w:t>Степной</w:t>
      </w:r>
      <w:r w:rsidRPr="00C863E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1.2. Предоставление муниципальной услуги осуществляется администрацией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 w:rsidRPr="00C863E1"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 w:rsidRPr="00C863E1"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 w:rsidRPr="00C863E1"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793D6B" w:rsidRPr="003A270B" w:rsidRDefault="00793D6B" w:rsidP="00793D6B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</w:t>
      </w:r>
      <w:r w:rsidRPr="003A270B">
        <w:rPr>
          <w:color w:val="000000"/>
          <w:sz w:val="28"/>
          <w:szCs w:val="28"/>
        </w:rPr>
        <w:lastRenderedPageBreak/>
        <w:t xml:space="preserve">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793D6B" w:rsidRPr="003A270B" w:rsidRDefault="00793D6B" w:rsidP="00793D6B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 xml:space="preserve">. Администрация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 w:rsidRPr="00C863E1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Ташлинского района Оренбургской области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исполняющих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муниципальную услугу, их структурных подразделений,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ответственных за предоставление муниципальной услуги,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структурных подразделений, в том числе номере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телефона-автоинформатора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1.4. Места нахождения, справочные телефоны, адреса электронной почты, график работы, часы приема корреспонденции органов местного самоуправления </w:t>
      </w:r>
      <w:r w:rsidR="006E5E30">
        <w:rPr>
          <w:color w:val="000000"/>
          <w:sz w:val="28"/>
          <w:szCs w:val="28"/>
        </w:rPr>
        <w:t>Степного</w:t>
      </w:r>
      <w:r w:rsidRPr="00C863E1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и справочные телефоны структурных подразделений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</w:rPr>
        <w:t xml:space="preserve">Степной </w:t>
      </w:r>
      <w:r w:rsidRPr="00C863E1"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793D6B" w:rsidRPr="00E77FFB" w:rsidRDefault="00793D6B" w:rsidP="00793D6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предоставляют документы путем личной подачи документов.</w:t>
      </w:r>
    </w:p>
    <w:p w:rsidR="00793D6B" w:rsidRPr="00E77FFB" w:rsidRDefault="00793D6B" w:rsidP="00793D6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</w:t>
      </w:r>
      <w:r w:rsidR="006E5E30">
        <w:rPr>
          <w:color w:val="000000"/>
          <w:sz w:val="28"/>
          <w:szCs w:val="28"/>
        </w:rPr>
        <w:t>Степной</w:t>
      </w:r>
      <w:r w:rsidRPr="00C863E1"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услугу, а также органов исполнительной власти (органов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организаций), участвующих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государственной услуги (за исключением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обязательными для предоставления муниципальной услуги),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сети Интернет, содержащих информацию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о муниципальной услуге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93D6B" w:rsidRPr="00E77FFB" w:rsidRDefault="00793D6B" w:rsidP="00793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793D6B" w:rsidRPr="00E77FFB" w:rsidRDefault="00793D6B" w:rsidP="00793D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Электронный адрес Портала государственных и муниципальных услуг (функций) Оренбургской области: https://www.gosuslugi.ru/;</w:t>
      </w:r>
    </w:p>
    <w:p w:rsidR="00793D6B" w:rsidRPr="003A270B" w:rsidRDefault="00793D6B" w:rsidP="00793D6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</w:rPr>
        <w:t>;</w:t>
      </w:r>
    </w:p>
    <w:p w:rsidR="00793D6B" w:rsidRPr="006E5E30" w:rsidRDefault="00793D6B" w:rsidP="00793D6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610">
        <w:rPr>
          <w:sz w:val="28"/>
          <w:szCs w:val="28"/>
        </w:rPr>
        <w:t xml:space="preserve">Электронный адрес официального сайта администрации муниципального образования </w:t>
      </w:r>
      <w:r w:rsidR="006E5E30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 -  </w:t>
      </w:r>
      <w:hyperlink r:id="rId5" w:history="1">
        <w:r w:rsidR="00D275C0" w:rsidRPr="00C50389">
          <w:rPr>
            <w:rStyle w:val="a3"/>
            <w:color w:val="0070C0"/>
            <w:sz w:val="28"/>
          </w:rPr>
          <w:t>http://www.</w:t>
        </w:r>
        <w:r w:rsidR="00D275C0" w:rsidRPr="00C50389">
          <w:rPr>
            <w:rStyle w:val="a3"/>
            <w:color w:val="0070C0"/>
            <w:sz w:val="28"/>
            <w:lang w:val="en-US"/>
          </w:rPr>
          <w:t>tl</w:t>
        </w:r>
        <w:r w:rsidR="00D275C0" w:rsidRPr="00C50389">
          <w:rPr>
            <w:rStyle w:val="a3"/>
            <w:color w:val="0070C0"/>
            <w:sz w:val="28"/>
          </w:rPr>
          <w:t>.</w:t>
        </w:r>
        <w:r w:rsidR="00D275C0" w:rsidRPr="00C50389">
          <w:rPr>
            <w:rStyle w:val="a3"/>
            <w:color w:val="0070C0"/>
            <w:sz w:val="28"/>
            <w:lang w:val="en-US"/>
          </w:rPr>
          <w:t>orb</w:t>
        </w:r>
        <w:r w:rsidR="00D275C0" w:rsidRPr="00C50389">
          <w:rPr>
            <w:rStyle w:val="a3"/>
            <w:color w:val="0070C0"/>
            <w:sz w:val="28"/>
          </w:rPr>
          <w:t>.ru/</w:t>
        </w:r>
      </w:hyperlink>
      <w:r w:rsidR="00D275C0">
        <w:rPr>
          <w:sz w:val="28"/>
        </w:rPr>
        <w:t>.</w:t>
      </w:r>
    </w:p>
    <w:p w:rsidR="00793D6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вопросам исполнения муниципальной услуги, сведений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 использованием портала государственных и муниципальных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услуг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793D6B" w:rsidRPr="003A270B" w:rsidRDefault="00793D6B" w:rsidP="00793D6B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6E5E30" w:rsidRPr="006E5E30" w:rsidRDefault="00793D6B" w:rsidP="006E5E3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Интернет–сайте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 -  </w:t>
      </w:r>
      <w:hyperlink r:id="rId6" w:history="1">
        <w:r w:rsidR="00D275C0" w:rsidRPr="00C50389">
          <w:rPr>
            <w:rStyle w:val="a3"/>
            <w:color w:val="0070C0"/>
            <w:sz w:val="28"/>
          </w:rPr>
          <w:t>http://www.</w:t>
        </w:r>
        <w:r w:rsidR="00D275C0" w:rsidRPr="00C50389">
          <w:rPr>
            <w:rStyle w:val="a3"/>
            <w:color w:val="0070C0"/>
            <w:sz w:val="28"/>
            <w:lang w:val="en-US"/>
          </w:rPr>
          <w:t>tl</w:t>
        </w:r>
        <w:r w:rsidR="00D275C0" w:rsidRPr="00C50389">
          <w:rPr>
            <w:rStyle w:val="a3"/>
            <w:color w:val="0070C0"/>
            <w:sz w:val="28"/>
          </w:rPr>
          <w:t>.</w:t>
        </w:r>
        <w:r w:rsidR="00D275C0" w:rsidRPr="00C50389">
          <w:rPr>
            <w:rStyle w:val="a3"/>
            <w:color w:val="0070C0"/>
            <w:sz w:val="28"/>
            <w:lang w:val="en-US"/>
          </w:rPr>
          <w:t>orb</w:t>
        </w:r>
        <w:r w:rsidR="00D275C0" w:rsidRPr="00C50389">
          <w:rPr>
            <w:rStyle w:val="a3"/>
            <w:color w:val="0070C0"/>
            <w:sz w:val="28"/>
          </w:rPr>
          <w:t>.ru/</w:t>
        </w:r>
      </w:hyperlink>
      <w:r w:rsidR="00D275C0">
        <w:rPr>
          <w:sz w:val="28"/>
        </w:rPr>
        <w:t>.</w:t>
      </w:r>
    </w:p>
    <w:p w:rsidR="00793D6B" w:rsidRPr="003A270B" w:rsidRDefault="00793D6B" w:rsidP="006E5E3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</w:t>
      </w:r>
    </w:p>
    <w:p w:rsidR="00793D6B" w:rsidRPr="003A270B" w:rsidRDefault="00793D6B" w:rsidP="00793D6B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обращении в </w:t>
      </w:r>
      <w:r>
        <w:rPr>
          <w:color w:val="000000"/>
          <w:sz w:val="28"/>
          <w:szCs w:val="28"/>
        </w:rPr>
        <w:t xml:space="preserve">муниципальное образование </w:t>
      </w:r>
      <w:r w:rsidR="006E5E30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обращении в МФЦ;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</w:t>
      </w:r>
      <w:r w:rsidR="006E5E30">
        <w:rPr>
          <w:color w:val="000000"/>
          <w:sz w:val="28"/>
          <w:szCs w:val="28"/>
        </w:rPr>
        <w:t>46117</w:t>
      </w:r>
      <w:r w:rsidR="006E5E30" w:rsidRPr="006E5E30">
        <w:rPr>
          <w:color w:val="000000"/>
          <w:sz w:val="28"/>
          <w:szCs w:val="28"/>
        </w:rPr>
        <w:t>3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Оренбургская область, Ташлинский район, </w:t>
      </w:r>
      <w:r w:rsidR="006E5E30">
        <w:rPr>
          <w:color w:val="000000"/>
          <w:sz w:val="28"/>
          <w:szCs w:val="28"/>
        </w:rPr>
        <w:t>п.Степной</w:t>
      </w:r>
      <w:r>
        <w:rPr>
          <w:color w:val="000000"/>
          <w:sz w:val="28"/>
          <w:szCs w:val="28"/>
        </w:rPr>
        <w:t xml:space="preserve">, </w:t>
      </w:r>
      <w:r w:rsidR="006E5E30">
        <w:rPr>
          <w:color w:val="000000"/>
          <w:sz w:val="28"/>
          <w:szCs w:val="28"/>
        </w:rPr>
        <w:t xml:space="preserve">ул.Нижняя,7, </w:t>
      </w:r>
      <w:r w:rsidRPr="003A270B">
        <w:rPr>
          <w:color w:val="000000"/>
          <w:sz w:val="28"/>
          <w:szCs w:val="28"/>
        </w:rPr>
        <w:t xml:space="preserve">а также в электронном виде на электронный адрес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  <w:lang w:val="en-US"/>
        </w:rPr>
        <w:t>stepnoisovet</w:t>
      </w:r>
      <w:r w:rsidRPr="00323F86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323F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73610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</w:t>
      </w:r>
      <w:r w:rsidRPr="003A270B">
        <w:rPr>
          <w:color w:val="000000"/>
          <w:sz w:val="28"/>
          <w:szCs w:val="28"/>
        </w:rPr>
        <w:lastRenderedPageBreak/>
        <w:t>муниципального автономного учреждения, а также об органах и 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официальном Интернет сайте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 Оренбургской области -  </w:t>
      </w:r>
      <w:r w:rsidR="00D275C0" w:rsidRPr="00D275C0">
        <w:t xml:space="preserve"> </w:t>
      </w:r>
      <w:hyperlink r:id="rId7" w:history="1">
        <w:r w:rsidR="00D275C0" w:rsidRPr="00C50389">
          <w:rPr>
            <w:rStyle w:val="a3"/>
            <w:color w:val="0070C0"/>
            <w:sz w:val="28"/>
          </w:rPr>
          <w:t>http://www.</w:t>
        </w:r>
        <w:r w:rsidR="00D275C0" w:rsidRPr="00C50389">
          <w:rPr>
            <w:rStyle w:val="a3"/>
            <w:color w:val="0070C0"/>
            <w:sz w:val="28"/>
            <w:lang w:val="en-US"/>
          </w:rPr>
          <w:t>tl</w:t>
        </w:r>
        <w:r w:rsidR="00D275C0" w:rsidRPr="00C50389">
          <w:rPr>
            <w:rStyle w:val="a3"/>
            <w:color w:val="0070C0"/>
            <w:sz w:val="28"/>
          </w:rPr>
          <w:t>.</w:t>
        </w:r>
        <w:r w:rsidR="00D275C0" w:rsidRPr="00C50389">
          <w:rPr>
            <w:rStyle w:val="a3"/>
            <w:color w:val="0070C0"/>
            <w:sz w:val="28"/>
            <w:lang w:val="en-US"/>
          </w:rPr>
          <w:t>orb</w:t>
        </w:r>
        <w:r w:rsidR="00D275C0" w:rsidRPr="00C50389">
          <w:rPr>
            <w:rStyle w:val="a3"/>
            <w:color w:val="0070C0"/>
            <w:sz w:val="28"/>
          </w:rPr>
          <w:t>.ru/</w:t>
        </w:r>
      </w:hyperlink>
      <w:r w:rsidR="00D275C0">
        <w:rPr>
          <w:sz w:val="28"/>
        </w:rPr>
        <w:t>.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</w:t>
      </w:r>
      <w:r w:rsidR="006E5E30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месторасположение, график (режим) работы, номера телефонов, адрес официального Интернет сайта администрации муниципального образования </w:t>
      </w:r>
      <w:r w:rsidR="006E5E30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</w:t>
      </w:r>
      <w:r w:rsidRPr="003A270B">
        <w:rPr>
          <w:color w:val="000000"/>
          <w:sz w:val="28"/>
          <w:szCs w:val="28"/>
        </w:rPr>
        <w:lastRenderedPageBreak/>
        <w:t xml:space="preserve">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793D6B" w:rsidRPr="003A270B" w:rsidRDefault="00793D6B" w:rsidP="00793D6B">
      <w:pPr>
        <w:pStyle w:val="3"/>
        <w:widowControl w:val="0"/>
        <w:numPr>
          <w:ilvl w:val="2"/>
          <w:numId w:val="2"/>
        </w:numPr>
        <w:tabs>
          <w:tab w:val="left" w:pos="6040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793D6B" w:rsidRPr="003A270B" w:rsidRDefault="00793D6B" w:rsidP="00793D6B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793D6B" w:rsidRPr="003A270B" w:rsidRDefault="00793D6B" w:rsidP="00793D6B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r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(или) их представителей, имеющих право в соответствии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исполнительной власти (органами местного самоуправления,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793D6B" w:rsidRPr="003A270B" w:rsidRDefault="00793D6B" w:rsidP="00793D6B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- комитет по управлению муниципальным имуществом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район;</w:t>
      </w:r>
    </w:p>
    <w:p w:rsidR="00793D6B" w:rsidRDefault="00793D6B" w:rsidP="00793D6B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сельсовет;</w:t>
      </w:r>
    </w:p>
    <w:p w:rsidR="00793D6B" w:rsidRPr="00302F53" w:rsidRDefault="00793D6B" w:rsidP="00793D6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2F53">
        <w:rPr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793D6B" w:rsidRPr="003A270B" w:rsidRDefault="00793D6B" w:rsidP="00793D6B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793D6B" w:rsidRPr="003A270B" w:rsidRDefault="00793D6B" w:rsidP="00793D6B">
      <w:pPr>
        <w:pStyle w:val="11"/>
        <w:keepNext w:val="0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</w:t>
      </w:r>
      <w:r w:rsidRPr="003A270B">
        <w:rPr>
          <w:color w:val="000000"/>
          <w:sz w:val="28"/>
          <w:szCs w:val="28"/>
        </w:rPr>
        <w:lastRenderedPageBreak/>
        <w:t xml:space="preserve">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793D6B" w:rsidRPr="003A270B" w:rsidRDefault="00793D6B" w:rsidP="00793D6B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законодательными или иными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нормативно-правовыми актами для предоставления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подготовленная заявителем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793D6B" w:rsidRPr="003A270B" w:rsidRDefault="00793D6B" w:rsidP="00793D6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93D6B" w:rsidRPr="003A270B" w:rsidRDefault="00793D6B" w:rsidP="00793D6B">
      <w:pPr>
        <w:pStyle w:val="a6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793D6B" w:rsidRPr="003A270B" w:rsidRDefault="00793D6B" w:rsidP="00793D6B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793D6B" w:rsidRPr="003A270B" w:rsidRDefault="00793D6B" w:rsidP="00793D6B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793D6B" w:rsidRPr="003A270B" w:rsidRDefault="00793D6B" w:rsidP="00793D6B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793D6B" w:rsidRPr="003A270B" w:rsidRDefault="00793D6B" w:rsidP="00793D6B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793D6B" w:rsidRPr="003A270B" w:rsidRDefault="00793D6B" w:rsidP="00793D6B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793D6B" w:rsidRPr="003A270B" w:rsidRDefault="00793D6B" w:rsidP="00793D6B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793D6B" w:rsidRPr="003A270B" w:rsidRDefault="00793D6B" w:rsidP="00793D6B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а) по почте;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б) в электронном виде;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в) посредством личного обращения.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нормативными правовыми актами для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распоряжении муниципальной органов, органов местного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рамках межведомственного взаимодействия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A270B">
        <w:rPr>
          <w:color w:val="000000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793D6B" w:rsidRPr="001D3206" w:rsidRDefault="00793D6B" w:rsidP="00793D6B">
      <w:pPr>
        <w:pStyle w:val="2"/>
        <w:keepNext/>
        <w:numPr>
          <w:ilvl w:val="1"/>
          <w:numId w:val="2"/>
        </w:numPr>
        <w:tabs>
          <w:tab w:val="clear" w:pos="0"/>
          <w:tab w:val="num" w:pos="-426"/>
        </w:tabs>
        <w:suppressAutoHyphens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206">
        <w:rPr>
          <w:b w:val="0"/>
          <w:color w:val="000000"/>
          <w:szCs w:val="28"/>
        </w:rPr>
        <w:t xml:space="preserve">- </w:t>
      </w:r>
      <w:r w:rsidRPr="001D3206">
        <w:rPr>
          <w:rFonts w:ascii="Times New Roman" w:hAnsi="Times New Roman" w:cs="Times New Roman"/>
          <w:b w:val="0"/>
          <w:color w:val="000000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выкопировка (ситуационный план) М 1:10000 и М 1:2000;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>Право заявителя представить документы по собственной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инициативе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793D6B" w:rsidRPr="003A270B" w:rsidRDefault="00793D6B" w:rsidP="00793D6B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793D6B" w:rsidRPr="003A270B" w:rsidRDefault="00793D6B" w:rsidP="00793D6B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793D6B" w:rsidRPr="003A270B" w:rsidRDefault="00793D6B" w:rsidP="00793D6B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2.13. 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и способы ее взимания в случаях,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предусмотренных федеральными законами, принимаемыми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793D6B" w:rsidRPr="003A270B" w:rsidRDefault="00793D6B" w:rsidP="00793D6B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 и при получении результата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муниципальная услуга, к залу ожидания, местам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для заполнения запросов о предоставлении муниципальной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услуги, информационным стендам с образцами их заполнения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перечнем документов, необходимых для предоставления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адрес раздела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2.22.2. Вежливое (корректное) обращение сотрудников автономного </w:t>
      </w:r>
      <w:r w:rsidRPr="003A270B">
        <w:rPr>
          <w:color w:val="000000"/>
          <w:sz w:val="28"/>
          <w:szCs w:val="28"/>
        </w:rPr>
        <w:lastRenderedPageBreak/>
        <w:t>муниципального учреждения с заявителями;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определяет предмет обращения;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</w:t>
      </w:r>
      <w:r w:rsidRPr="003A270B">
        <w:rPr>
          <w:color w:val="000000"/>
          <w:sz w:val="28"/>
          <w:szCs w:val="28"/>
        </w:rPr>
        <w:lastRenderedPageBreak/>
        <w:t xml:space="preserve">необходимо предварительно пройти процесс регистрации в Единой системе идентификации и аутентификации (далее – ЕСИА). 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если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793D6B" w:rsidRPr="003A270B" w:rsidRDefault="00793D6B" w:rsidP="00793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 документы в архив АИС.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случае, если заявитель явился на прием  в указанное время, он обслуживается строго в это время. В случае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документы почтой либо выдает его при личном обращении заявителя.</w:t>
      </w:r>
    </w:p>
    <w:p w:rsidR="00793D6B" w:rsidRPr="003A270B" w:rsidRDefault="00793D6B" w:rsidP="00793D6B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A270B">
        <w:rPr>
          <w:b/>
          <w:bCs/>
          <w:color w:val="000000"/>
          <w:sz w:val="28"/>
          <w:szCs w:val="28"/>
          <w:lang w:val="en-US"/>
        </w:rPr>
        <w:t>III</w:t>
      </w:r>
      <w:r w:rsidRPr="003A270B"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</w:t>
      </w:r>
      <w:r w:rsidRPr="003A270B">
        <w:rPr>
          <w:color w:val="000000"/>
          <w:sz w:val="28"/>
          <w:szCs w:val="28"/>
        </w:rPr>
        <w:lastRenderedPageBreak/>
        <w:t xml:space="preserve">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 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t>Прием и регистрация заявления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приема заявления и прилагаемых к нему документов специалист осуществляет их проверку на: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793D6B" w:rsidRPr="003A270B" w:rsidRDefault="00793D6B" w:rsidP="00793D6B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</w:t>
      </w:r>
      <w:r w:rsidRPr="003A270B">
        <w:rPr>
          <w:color w:val="000000"/>
          <w:sz w:val="28"/>
          <w:szCs w:val="28"/>
        </w:rPr>
        <w:lastRenderedPageBreak/>
        <w:t>принять меры по их устранению.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793D6B" w:rsidRPr="003A270B" w:rsidRDefault="00793D6B" w:rsidP="00793D6B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793D6B" w:rsidRPr="003A270B" w:rsidRDefault="00793D6B" w:rsidP="00793D6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Ташлинский </w:t>
      </w:r>
      <w:r w:rsidRPr="003A270B">
        <w:rPr>
          <w:color w:val="000000"/>
          <w:sz w:val="28"/>
          <w:szCs w:val="28"/>
        </w:rPr>
        <w:t>район;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Ташлинского района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 район</w:t>
      </w:r>
    </w:p>
    <w:p w:rsidR="00793D6B" w:rsidRPr="003A270B" w:rsidRDefault="00793D6B" w:rsidP="00793D6B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793D6B" w:rsidRPr="003A270B" w:rsidRDefault="00793D6B" w:rsidP="00793D6B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793D6B" w:rsidRPr="003A270B" w:rsidRDefault="00793D6B" w:rsidP="00793D6B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793D6B" w:rsidRPr="003A270B" w:rsidRDefault="00793D6B" w:rsidP="00793D6B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Межведомственное взаимодействие осуществляется с:</w:t>
      </w:r>
    </w:p>
    <w:p w:rsidR="00793D6B" w:rsidRPr="003A270B" w:rsidRDefault="00793D6B" w:rsidP="00793D6B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793D6B" w:rsidRPr="003A270B" w:rsidRDefault="00793D6B" w:rsidP="00793D6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793D6B" w:rsidRPr="003A270B" w:rsidRDefault="00793D6B" w:rsidP="00793D6B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 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и отправляются специалистом муниципального автономного учреждения в течение 2 дней с даты регистрации заявления о предоставлении услуги.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автономного муниципального учреждения ставит отметку 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органы.</w:t>
      </w:r>
    </w:p>
    <w:p w:rsidR="00793D6B" w:rsidRPr="003A270B" w:rsidRDefault="00793D6B" w:rsidP="00793D6B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 постановления об отказе в предоставлении услуги;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</w:t>
      </w:r>
      <w:r w:rsidRPr="003A270B">
        <w:rPr>
          <w:color w:val="000000"/>
          <w:sz w:val="28"/>
          <w:szCs w:val="28"/>
        </w:rPr>
        <w:lastRenderedPageBreak/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793D6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793D6B" w:rsidRPr="003A270B" w:rsidRDefault="00793D6B" w:rsidP="00793D6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</w:t>
      </w:r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Подписанный проект постановления направляется ведущему специалисту-землеустроителю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  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одного дня со дня подписания Главой проекта постановления присваивает порядковый номер по единой нумерации.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6E5E30">
        <w:rPr>
          <w:color w:val="000000"/>
          <w:sz w:val="28"/>
          <w:szCs w:val="28"/>
        </w:rPr>
        <w:t>Степной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4.8. Контроль за выполнением административного действия осуществляется директором автономного муниципального учреждения.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793D6B" w:rsidRPr="003A270B" w:rsidRDefault="00793D6B" w:rsidP="00793D6B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>V. Формы контроля за предоставлением государственной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5.1. Контроль за надлежащим исполнением настоящего Административного регламента осуществляет глава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административного регламента услуги и иных нормативных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а также принятием решений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ответственными лицами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контроль за совершением действий и принятием решений при предоставлении муниципальной услуги осуществляется главой администрации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5.3. 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 xml:space="preserve"> на соответствующие заявления и обращения, а также запросов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) осуществляет директором автономного муниципального учреждения.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5.4. Для текущего контроля используются сведения, полученные из электронной базы данных, служебной корреспонденции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 xml:space="preserve">, устной и письменной информации должностных лиц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(бездействие), принимаемые (осуществляемые) в ходе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за: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793D6B" w:rsidRPr="003A270B" w:rsidRDefault="00793D6B" w:rsidP="00793D6B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5.8. Текущий контроль соблюдения специалистами МФЦ 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последовательности действий, определенных административными процедурами осуществляется директорами МФЦ.</w:t>
      </w:r>
    </w:p>
    <w:p w:rsidR="00793D6B" w:rsidRPr="003A270B" w:rsidRDefault="00793D6B" w:rsidP="00793D6B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государственных служащих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предоставления муниципальной услуги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самоуправления) и должностные лица, которым может быть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адресована жалоба в досудебном (внесудебном) порядке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8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(внесудебного) обжалования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необходимых для составления и обоснования жалобы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  <w:r w:rsidRPr="003A270B">
        <w:rPr>
          <w:color w:val="000000"/>
          <w:sz w:val="28"/>
          <w:szCs w:val="28"/>
        </w:rPr>
        <w:t>Сроки рассмотрения жалобы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6.7. Жалоба, поступившая в администрацию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, рассматривается в течение 15 (пятнадцати) рабочих дней со дня ее регистрации.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Par446"/>
      <w:bookmarkEnd w:id="40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 дается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6.12. Администрация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 xml:space="preserve"> или должностное лицо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</w:t>
      </w:r>
      <w:r w:rsidRPr="003A270B">
        <w:rPr>
          <w:color w:val="000000"/>
          <w:sz w:val="28"/>
          <w:szCs w:val="28"/>
        </w:rPr>
        <w:lastRenderedPageBreak/>
        <w:t>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3A270B">
        <w:rPr>
          <w:color w:val="000000"/>
          <w:sz w:val="28"/>
          <w:szCs w:val="28"/>
        </w:rPr>
        <w:t>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56"/>
      <w:bookmarkEnd w:id="41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793D6B" w:rsidRPr="003A270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93D6B" w:rsidRPr="003A270B" w:rsidRDefault="00793D6B" w:rsidP="00793D6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3D6B" w:rsidRPr="003A270B" w:rsidRDefault="00793D6B" w:rsidP="00793D6B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793D6B" w:rsidRPr="006E5E30" w:rsidRDefault="00793D6B" w:rsidP="006E5E30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val="en-US"/>
        </w:rPr>
      </w:pPr>
      <w:bookmarkStart w:id="42" w:name="Par50"/>
      <w:bookmarkStart w:id="43" w:name="Par437"/>
      <w:bookmarkEnd w:id="42"/>
      <w:bookmarkEnd w:id="43"/>
    </w:p>
    <w:p w:rsidR="00793D6B" w:rsidRDefault="00793D6B" w:rsidP="00793D6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793D6B" w:rsidRDefault="00793D6B" w:rsidP="00793D6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793D6B" w:rsidRPr="00CF226E" w:rsidRDefault="00793D6B" w:rsidP="00793D6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lastRenderedPageBreak/>
        <w:t>Приложение N 1</w:t>
      </w:r>
    </w:p>
    <w:p w:rsidR="00793D6B" w:rsidRPr="00CF226E" w:rsidRDefault="00793D6B" w:rsidP="00793D6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к Административному регламенту</w:t>
      </w:r>
    </w:p>
    <w:p w:rsidR="00793D6B" w:rsidRPr="00CF226E" w:rsidRDefault="00793D6B" w:rsidP="0079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3D6B" w:rsidRDefault="00793D6B" w:rsidP="00793D6B">
      <w:pPr>
        <w:jc w:val="both"/>
        <w:rPr>
          <w:sz w:val="28"/>
        </w:rPr>
      </w:pPr>
      <w:r w:rsidRPr="00CF226E">
        <w:rPr>
          <w:sz w:val="28"/>
          <w:szCs w:val="28"/>
        </w:rPr>
        <w:t xml:space="preserve">1. </w:t>
      </w:r>
      <w:r>
        <w:rPr>
          <w:sz w:val="28"/>
        </w:rPr>
        <w:t xml:space="preserve">Место нахождения администрации муниципального образования </w:t>
      </w:r>
      <w:r w:rsidR="006E5E30">
        <w:rPr>
          <w:sz w:val="28"/>
          <w:szCs w:val="28"/>
        </w:rPr>
        <w:t>Степной</w:t>
      </w:r>
      <w:r>
        <w:rPr>
          <w:sz w:val="28"/>
        </w:rPr>
        <w:t xml:space="preserve"> сельсовет Ташлинского райо</w:t>
      </w:r>
      <w:r w:rsidR="00D275C0">
        <w:rPr>
          <w:sz w:val="28"/>
        </w:rPr>
        <w:t>на Оренбургской области:  461173</w:t>
      </w:r>
      <w:r>
        <w:rPr>
          <w:sz w:val="28"/>
        </w:rPr>
        <w:t xml:space="preserve">, Оренбургская область, Ташлинский район, </w:t>
      </w:r>
      <w:r w:rsidR="006E5E30">
        <w:rPr>
          <w:sz w:val="28"/>
        </w:rPr>
        <w:t>п.Степной</w:t>
      </w:r>
      <w:r>
        <w:rPr>
          <w:sz w:val="28"/>
        </w:rPr>
        <w:t xml:space="preserve">, </w:t>
      </w:r>
      <w:r w:rsidR="006E5E30">
        <w:rPr>
          <w:sz w:val="28"/>
        </w:rPr>
        <w:t>ул.Нижняя,7</w:t>
      </w:r>
      <w:r>
        <w:rPr>
          <w:sz w:val="28"/>
        </w:rPr>
        <w:t>.</w:t>
      </w:r>
    </w:p>
    <w:p w:rsidR="00793D6B" w:rsidRDefault="00793D6B" w:rsidP="00793D6B">
      <w:pPr>
        <w:jc w:val="both"/>
        <w:rPr>
          <w:sz w:val="28"/>
        </w:rPr>
      </w:pP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График работы администрации </w:t>
      </w:r>
      <w:r w:rsidR="006E5E30">
        <w:rPr>
          <w:sz w:val="28"/>
          <w:szCs w:val="28"/>
        </w:rPr>
        <w:t>Степного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сельсовета: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 xml:space="preserve">    Обеденный перерыв         - 13.00 - 14.00.</w:t>
      </w:r>
    </w:p>
    <w:p w:rsidR="00793D6B" w:rsidRDefault="00793D6B" w:rsidP="00793D6B">
      <w:pPr>
        <w:jc w:val="both"/>
        <w:rPr>
          <w:sz w:val="28"/>
        </w:rPr>
      </w:pPr>
    </w:p>
    <w:p w:rsidR="00793D6B" w:rsidRDefault="00793D6B" w:rsidP="00793D6B">
      <w:pPr>
        <w:jc w:val="both"/>
        <w:rPr>
          <w:sz w:val="28"/>
        </w:rPr>
      </w:pPr>
      <w:r>
        <w:rPr>
          <w:sz w:val="28"/>
        </w:rPr>
        <w:t>Справочн</w:t>
      </w:r>
      <w:r w:rsidR="006E5E30">
        <w:rPr>
          <w:sz w:val="28"/>
        </w:rPr>
        <w:t>ые телефоны, факс администрации Степного сельсовета: (35347) 2-83-80</w:t>
      </w:r>
    </w:p>
    <w:p w:rsidR="00793D6B" w:rsidRDefault="00793D6B" w:rsidP="00793D6B">
      <w:pPr>
        <w:autoSpaceDE w:val="0"/>
        <w:autoSpaceDN w:val="0"/>
        <w:adjustRightInd w:val="0"/>
        <w:jc w:val="both"/>
        <w:rPr>
          <w:sz w:val="28"/>
        </w:rPr>
      </w:pPr>
    </w:p>
    <w:p w:rsidR="00793D6B" w:rsidRDefault="00793D6B" w:rsidP="00793D6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</w:t>
      </w:r>
      <w:r w:rsidR="006E5E30">
        <w:rPr>
          <w:sz w:val="28"/>
        </w:rPr>
        <w:t>Степной</w:t>
      </w:r>
      <w:r>
        <w:rPr>
          <w:sz w:val="28"/>
        </w:rPr>
        <w:t xml:space="preserve"> сельсовет Ташлинского района Оренбургской области  в сети Интернет: </w:t>
      </w:r>
      <w:hyperlink r:id="rId9" w:history="1">
        <w:r w:rsidRPr="00C50389">
          <w:rPr>
            <w:rStyle w:val="a3"/>
            <w:color w:val="0070C0"/>
            <w:sz w:val="28"/>
          </w:rPr>
          <w:t>http://www.</w:t>
        </w:r>
        <w:r w:rsidRPr="00C50389">
          <w:rPr>
            <w:rStyle w:val="a3"/>
            <w:color w:val="0070C0"/>
            <w:sz w:val="28"/>
            <w:lang w:val="en-US"/>
          </w:rPr>
          <w:t>tl</w:t>
        </w:r>
        <w:r w:rsidRPr="00C50389">
          <w:rPr>
            <w:rStyle w:val="a3"/>
            <w:color w:val="0070C0"/>
            <w:sz w:val="28"/>
          </w:rPr>
          <w:t>.</w:t>
        </w:r>
        <w:r w:rsidRPr="00C50389">
          <w:rPr>
            <w:rStyle w:val="a3"/>
            <w:color w:val="0070C0"/>
            <w:sz w:val="28"/>
            <w:lang w:val="en-US"/>
          </w:rPr>
          <w:t>orb</w:t>
        </w:r>
        <w:r w:rsidRPr="00C50389">
          <w:rPr>
            <w:rStyle w:val="a3"/>
            <w:color w:val="0070C0"/>
            <w:sz w:val="28"/>
          </w:rPr>
          <w:t>.ru/</w:t>
        </w:r>
      </w:hyperlink>
      <w:r>
        <w:rPr>
          <w:sz w:val="28"/>
        </w:rPr>
        <w:t>.</w:t>
      </w:r>
    </w:p>
    <w:p w:rsidR="00793D6B" w:rsidRPr="00A800D8" w:rsidRDefault="00793D6B" w:rsidP="00793D6B">
      <w:pPr>
        <w:autoSpaceDE w:val="0"/>
        <w:autoSpaceDN w:val="0"/>
        <w:adjustRightInd w:val="0"/>
        <w:jc w:val="both"/>
        <w:rPr>
          <w:color w:val="0070C0"/>
          <w:sz w:val="28"/>
          <w:u w:val="single"/>
        </w:rPr>
      </w:pPr>
      <w:r>
        <w:rPr>
          <w:sz w:val="28"/>
        </w:rPr>
        <w:t xml:space="preserve">Адрес электронной почты администрации муниципального образования  </w:t>
      </w:r>
      <w:r w:rsidR="006E5E30">
        <w:rPr>
          <w:sz w:val="28"/>
        </w:rPr>
        <w:t>Степной</w:t>
      </w:r>
      <w:r>
        <w:rPr>
          <w:sz w:val="28"/>
        </w:rPr>
        <w:t xml:space="preserve"> сельсовет</w:t>
      </w:r>
      <w:r w:rsidRPr="00BC7D13">
        <w:rPr>
          <w:sz w:val="28"/>
        </w:rPr>
        <w:t xml:space="preserve"> </w:t>
      </w:r>
      <w:r>
        <w:rPr>
          <w:sz w:val="28"/>
        </w:rPr>
        <w:t xml:space="preserve">Ташлинского района Оренбургской области:  </w:t>
      </w:r>
      <w:r w:rsidRPr="00793D6B">
        <w:rPr>
          <w:color w:val="548DD4" w:themeColor="text2" w:themeTint="99"/>
          <w:sz w:val="28"/>
          <w:u w:val="single"/>
          <w:lang w:val="en-US"/>
        </w:rPr>
        <w:t>tr</w:t>
      </w:r>
      <w:r w:rsidRPr="00793D6B">
        <w:rPr>
          <w:color w:val="548DD4" w:themeColor="text2" w:themeTint="99"/>
          <w:sz w:val="28"/>
          <w:u w:val="single"/>
        </w:rPr>
        <w:t>_</w:t>
      </w:r>
      <w:r w:rsidRPr="00793D6B">
        <w:rPr>
          <w:color w:val="548DD4" w:themeColor="text2" w:themeTint="99"/>
          <w:sz w:val="28"/>
          <w:u w:val="single"/>
          <w:lang w:val="en-US"/>
        </w:rPr>
        <w:t>sovet</w:t>
      </w:r>
      <w:r w:rsidRPr="00793D6B">
        <w:rPr>
          <w:color w:val="548DD4" w:themeColor="text2" w:themeTint="99"/>
          <w:sz w:val="28"/>
          <w:u w:val="single"/>
        </w:rPr>
        <w:t>06</w:t>
      </w:r>
      <w:r w:rsidRPr="00793D6B">
        <w:rPr>
          <w:color w:val="548DD4" w:themeColor="text2" w:themeTint="99"/>
          <w:sz w:val="28"/>
          <w:szCs w:val="28"/>
          <w:u w:val="single"/>
        </w:rPr>
        <w:t>@</w:t>
      </w:r>
      <w:r w:rsidRPr="00793D6B">
        <w:rPr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793D6B">
        <w:rPr>
          <w:color w:val="0070C0"/>
          <w:sz w:val="28"/>
          <w:szCs w:val="28"/>
          <w:u w:val="single"/>
        </w:rPr>
        <w:t>.</w:t>
      </w:r>
      <w:r w:rsidRPr="00793D6B">
        <w:rPr>
          <w:color w:val="0070C0"/>
          <w:sz w:val="28"/>
          <w:szCs w:val="28"/>
          <w:u w:val="single"/>
          <w:lang w:val="en-US"/>
        </w:rPr>
        <w:t>ru</w:t>
      </w:r>
      <w:r>
        <w:rPr>
          <w:color w:val="0070C0"/>
          <w:sz w:val="28"/>
          <w:szCs w:val="28"/>
          <w:u w:val="single"/>
        </w:rPr>
        <w:t>,</w:t>
      </w:r>
    </w:p>
    <w:p w:rsidR="00793D6B" w:rsidRDefault="00793D6B" w:rsidP="00793D6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93D6B" w:rsidRPr="00AE409E" w:rsidRDefault="00793D6B" w:rsidP="0079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2. Место нахождения МБУ «</w:t>
      </w:r>
      <w:r w:rsidRPr="00AE409E">
        <w:rPr>
          <w:sz w:val="28"/>
          <w:szCs w:val="28"/>
        </w:rPr>
        <w:t>МФЦ по оказанию государственных и муниципальных услу</w:t>
      </w:r>
      <w:r w:rsidRPr="00F12CE9">
        <w:rPr>
          <w:sz w:val="28"/>
          <w:szCs w:val="28"/>
        </w:rPr>
        <w:t xml:space="preserve">»: </w:t>
      </w:r>
      <w:r>
        <w:rPr>
          <w:sz w:val="28"/>
          <w:szCs w:val="28"/>
        </w:rPr>
        <w:t>Оренбургская  область, Ташлинский район, с.</w:t>
      </w:r>
      <w:r w:rsidRPr="00AE409E">
        <w:rPr>
          <w:sz w:val="28"/>
          <w:szCs w:val="28"/>
        </w:rPr>
        <w:t xml:space="preserve"> Ташла, ул. Довженко, 44</w:t>
      </w:r>
      <w:r>
        <w:rPr>
          <w:sz w:val="28"/>
          <w:szCs w:val="28"/>
        </w:rPr>
        <w:t>.</w:t>
      </w:r>
    </w:p>
    <w:p w:rsidR="00793D6B" w:rsidRDefault="00793D6B" w:rsidP="00793D6B">
      <w:pPr>
        <w:rPr>
          <w:sz w:val="28"/>
          <w:szCs w:val="28"/>
        </w:rPr>
      </w:pPr>
    </w:p>
    <w:p w:rsidR="00793D6B" w:rsidRDefault="00793D6B" w:rsidP="00793D6B">
      <w:pPr>
        <w:rPr>
          <w:sz w:val="28"/>
          <w:szCs w:val="28"/>
        </w:rPr>
      </w:pPr>
      <w:r w:rsidRPr="00AF73A5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</w:t>
      </w:r>
    </w:p>
    <w:p w:rsidR="001D00AD" w:rsidRDefault="001D00AD"/>
    <w:sectPr w:rsidR="001D00AD" w:rsidSect="001D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93D6B"/>
    <w:rsid w:val="001D00AD"/>
    <w:rsid w:val="002A580B"/>
    <w:rsid w:val="003A774C"/>
    <w:rsid w:val="006E5E30"/>
    <w:rsid w:val="00793D6B"/>
    <w:rsid w:val="00A83463"/>
    <w:rsid w:val="00D275C0"/>
    <w:rsid w:val="00E409FB"/>
    <w:rsid w:val="00FA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793D6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3D6B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3D6B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93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D6B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D6B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93D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9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793D6B"/>
    <w:rPr>
      <w:color w:val="0000FF"/>
      <w:u w:val="single"/>
    </w:rPr>
  </w:style>
  <w:style w:type="paragraph" w:styleId="a4">
    <w:name w:val="Body Text"/>
    <w:basedOn w:val="a"/>
    <w:link w:val="a5"/>
    <w:rsid w:val="00793D6B"/>
    <w:pPr>
      <w:tabs>
        <w:tab w:val="left" w:pos="709"/>
      </w:tabs>
      <w:suppressAutoHyphens/>
    </w:pPr>
    <w:rPr>
      <w:rFonts w:eastAsia="Calibri"/>
      <w:sz w:val="2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93D6B"/>
    <w:rPr>
      <w:rFonts w:ascii="Times New Roman" w:eastAsia="Calibri" w:hAnsi="Times New Roman" w:cs="Times New Roman"/>
      <w:szCs w:val="24"/>
      <w:lang w:eastAsia="ar-SA"/>
    </w:rPr>
  </w:style>
  <w:style w:type="paragraph" w:styleId="a6">
    <w:name w:val="Body Text Indent"/>
    <w:basedOn w:val="a"/>
    <w:link w:val="a7"/>
    <w:rsid w:val="00793D6B"/>
    <w:pPr>
      <w:suppressAutoHyphens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93D6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793D6B"/>
    <w:pPr>
      <w:numPr>
        <w:numId w:val="1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paragraph" w:customStyle="1" w:styleId="1">
    <w:name w:val="марк список 1"/>
    <w:basedOn w:val="a"/>
    <w:rsid w:val="00793D6B"/>
    <w:pPr>
      <w:numPr>
        <w:numId w:val="2"/>
      </w:numPr>
      <w:suppressAutoHyphens/>
      <w:spacing w:before="120" w:after="120"/>
      <w:jc w:val="both"/>
    </w:pPr>
    <w:rPr>
      <w:rFonts w:eastAsia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CDE0049B9229B813329FFB66FC3F4FD5B09736165D7251125BA0A0D99741826C892BFCAe6e7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.or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l.or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l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9305</Words>
  <Characters>53039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Трудового сельсовета</Company>
  <LinksUpToDate>false</LinksUpToDate>
  <CharactersWithSpaces>62220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Баженова</cp:lastModifiedBy>
  <cp:revision>7</cp:revision>
  <dcterms:created xsi:type="dcterms:W3CDTF">2015-11-26T13:23:00Z</dcterms:created>
  <dcterms:modified xsi:type="dcterms:W3CDTF">2015-11-27T09:59:00Z</dcterms:modified>
</cp:coreProperties>
</file>